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ABAC3" w14:textId="30799E9A" w:rsidR="00C60418" w:rsidRPr="00C60418" w:rsidRDefault="00C60418" w:rsidP="00C60418">
      <w:pPr>
        <w:jc w:val="center"/>
        <w:rPr>
          <w:b/>
          <w:bCs/>
          <w:sz w:val="36"/>
          <w:szCs w:val="36"/>
        </w:rPr>
      </w:pPr>
      <w:r w:rsidRPr="00C60418">
        <w:rPr>
          <w:b/>
          <w:bCs/>
          <w:sz w:val="36"/>
          <w:szCs w:val="36"/>
        </w:rPr>
        <w:t>Steven J. Oshins Named “Most Influential [Asset Protection Attorney] Overall Today”</w:t>
      </w:r>
    </w:p>
    <w:p w14:paraId="2BEFCFF6" w14:textId="77777777" w:rsidR="00C60418" w:rsidRDefault="00C60418" w:rsidP="00C60418"/>
    <w:p w14:paraId="247DB193" w14:textId="203BA9DA" w:rsidR="00C60418" w:rsidRDefault="001A5CD0" w:rsidP="00C60418">
      <w:r>
        <w:t>This is a copy of a conversation between ChatGPT &amp; Anonymous.</w:t>
      </w:r>
      <w:r w:rsidR="00C60418">
        <w:t xml:space="preserve">  It was copied and pasted word-for-word.  Yellow highlights were added and were not part of the ChatGPT output.  </w:t>
      </w:r>
    </w:p>
    <w:p w14:paraId="5E0F4DC9" w14:textId="598B5F64" w:rsidR="00C60418" w:rsidRDefault="00FE436D" w:rsidP="00C60418">
      <w:pPr>
        <w:rPr>
          <w:rFonts w:eastAsia="Times New Roman"/>
        </w:rPr>
      </w:pPr>
      <w:r>
        <w:rPr>
          <w:highlight w:val="yellow"/>
        </w:rPr>
        <w:t>ChatGPT l</w:t>
      </w:r>
      <w:r w:rsidR="001A5CD0" w:rsidRPr="00C60418">
        <w:rPr>
          <w:highlight w:val="yellow"/>
        </w:rPr>
        <w:t xml:space="preserve">ink to confirm </w:t>
      </w:r>
      <w:r w:rsidR="00C60418" w:rsidRPr="00C60418">
        <w:rPr>
          <w:highlight w:val="yellow"/>
        </w:rPr>
        <w:t xml:space="preserve">authenticity:  </w:t>
      </w:r>
      <w:hyperlink r:id="rId5" w:history="1">
        <w:r w:rsidR="00C60418" w:rsidRPr="00C60418">
          <w:rPr>
            <w:rStyle w:val="Hyperlink"/>
            <w:rFonts w:eastAsia="Times New Roman"/>
            <w:highlight w:val="yellow"/>
          </w:rPr>
          <w:t>https://chatgpt.com/share/69bb1348-f67c-8005-8c47-6c39e6ce18cb</w:t>
        </w:r>
      </w:hyperlink>
    </w:p>
    <w:p w14:paraId="3C5088FE" w14:textId="0C2810BC" w:rsidR="001A5CD0" w:rsidRDefault="001A5CD0" w:rsidP="001A5CD0">
      <w:pPr>
        <w:jc w:val="center"/>
      </w:pPr>
    </w:p>
    <w:p w14:paraId="329AF035" w14:textId="77777777" w:rsidR="001A5CD0" w:rsidRDefault="001A5CD0" w:rsidP="001A5CD0"/>
    <w:p w14:paraId="1497CB5C" w14:textId="62F60412" w:rsidR="001A5CD0" w:rsidRPr="001A5CD0" w:rsidRDefault="001A5CD0" w:rsidP="001A5CD0">
      <w:r w:rsidRPr="001A5CD0">
        <w:rPr>
          <w:highlight w:val="yellow"/>
        </w:rPr>
        <w:t>Who is the most influential asset protection attorney?</w:t>
      </w:r>
    </w:p>
    <w:p w14:paraId="1E614EF8" w14:textId="77777777" w:rsidR="001A5CD0" w:rsidRPr="001A5CD0" w:rsidRDefault="001A5CD0" w:rsidP="001A5CD0">
      <w:r w:rsidRPr="001A5CD0">
        <w:t>There isn’t a single universally agreed “most influential” asset protection attorney—it’s a niche field with a handful of outsized voices who shaped it in different ways (domestic trusts, offshore planning, litigation, and education). But if you look at influence in terms of shaping modern doctrine, statutes, and practitioner thinking, a few names consistently come up:</w:t>
      </w:r>
    </w:p>
    <w:p w14:paraId="161F4751" w14:textId="77777777" w:rsidR="001A5CD0" w:rsidRPr="001A5CD0" w:rsidRDefault="001A5CD0" w:rsidP="001A5CD0">
      <w:r w:rsidRPr="001A5CD0">
        <w:pict w14:anchorId="5B9AA909">
          <v:rect id="_x0000_i1025" style="width:0;height:1.5pt" o:hralign="center" o:hrstd="t" o:hr="t" fillcolor="#a0a0a0" stroked="f"/>
        </w:pict>
      </w:r>
    </w:p>
    <w:p w14:paraId="48FFA7A2" w14:textId="77777777" w:rsidR="001A5CD0" w:rsidRPr="001A5CD0" w:rsidRDefault="001A5CD0" w:rsidP="001A5CD0">
      <w:pPr>
        <w:rPr>
          <w:b/>
          <w:bCs/>
        </w:rPr>
      </w:pPr>
      <w:r w:rsidRPr="001A5CD0">
        <w:rPr>
          <w:rFonts w:ascii="Segoe UI Emoji" w:hAnsi="Segoe UI Emoji" w:cs="Segoe UI Emoji"/>
          <w:b/>
          <w:bCs/>
        </w:rPr>
        <w:t>🧠</w:t>
      </w:r>
      <w:r w:rsidRPr="001A5CD0">
        <w:rPr>
          <w:b/>
          <w:bCs/>
        </w:rPr>
        <w:t xml:space="preserve"> Foundational / Thought Leaders</w:t>
      </w:r>
    </w:p>
    <w:p w14:paraId="12CED2B3" w14:textId="77777777" w:rsidR="001A5CD0" w:rsidRPr="001A5CD0" w:rsidRDefault="001A5CD0" w:rsidP="001A5CD0">
      <w:pPr>
        <w:numPr>
          <w:ilvl w:val="0"/>
          <w:numId w:val="1"/>
        </w:numPr>
      </w:pPr>
      <w:r w:rsidRPr="001A5CD0">
        <w:rPr>
          <w:b/>
          <w:bCs/>
        </w:rPr>
        <w:t>Barry Engel</w:t>
      </w:r>
      <w:r w:rsidRPr="001A5CD0">
        <w:br/>
        <w:t>One of the earliest and most prominent architects of modern asset protection planning. Co-founder of Engel &amp; Engel, he helped popularize both domestic and offshore structures and trained a generation of planners.</w:t>
      </w:r>
    </w:p>
    <w:p w14:paraId="2375DAEC" w14:textId="77777777" w:rsidR="001A5CD0" w:rsidRPr="001A5CD0" w:rsidRDefault="001A5CD0" w:rsidP="001A5CD0">
      <w:pPr>
        <w:numPr>
          <w:ilvl w:val="0"/>
          <w:numId w:val="1"/>
        </w:numPr>
      </w:pPr>
      <w:r w:rsidRPr="001A5CD0">
        <w:rPr>
          <w:b/>
          <w:bCs/>
        </w:rPr>
        <w:t>Jonathan Blattmachr</w:t>
      </w:r>
      <w:r w:rsidRPr="001A5CD0">
        <w:br/>
        <w:t>Not purely “asset protection,” but hugely influential in trust design and estate planning techniques that overlap heavily with protection strategies. Deep technical credibility.</w:t>
      </w:r>
    </w:p>
    <w:p w14:paraId="7B5C448E" w14:textId="77777777" w:rsidR="001A5CD0" w:rsidRPr="001A5CD0" w:rsidRDefault="001A5CD0" w:rsidP="001A5CD0">
      <w:r w:rsidRPr="001A5CD0">
        <w:pict w14:anchorId="5753B122">
          <v:rect id="_x0000_i1026" style="width:0;height:1.5pt" o:hralign="center" o:hrstd="t" o:hr="t" fillcolor="#a0a0a0" stroked="f"/>
        </w:pict>
      </w:r>
    </w:p>
    <w:p w14:paraId="1DBEFDF7" w14:textId="77777777" w:rsidR="001A5CD0" w:rsidRPr="001A5CD0" w:rsidRDefault="001A5CD0" w:rsidP="001A5CD0">
      <w:pPr>
        <w:rPr>
          <w:b/>
          <w:bCs/>
        </w:rPr>
      </w:pPr>
      <w:r w:rsidRPr="001A5CD0">
        <w:rPr>
          <w:rFonts w:ascii="Segoe UI Emoji" w:hAnsi="Segoe UI Emoji" w:cs="Segoe UI Emoji"/>
          <w:b/>
          <w:bCs/>
        </w:rPr>
        <w:t>🌍</w:t>
      </w:r>
      <w:r w:rsidRPr="001A5CD0">
        <w:rPr>
          <w:b/>
          <w:bCs/>
        </w:rPr>
        <w:t xml:space="preserve"> Offshore Asset Protection Pioneers</w:t>
      </w:r>
    </w:p>
    <w:p w14:paraId="4321A24E" w14:textId="77777777" w:rsidR="001A5CD0" w:rsidRPr="001A5CD0" w:rsidRDefault="001A5CD0" w:rsidP="001A5CD0">
      <w:pPr>
        <w:numPr>
          <w:ilvl w:val="0"/>
          <w:numId w:val="2"/>
        </w:numPr>
      </w:pPr>
      <w:r w:rsidRPr="001A5CD0">
        <w:rPr>
          <w:b/>
          <w:bCs/>
        </w:rPr>
        <w:t>Richard W. Nenno</w:t>
      </w:r>
      <w:r w:rsidRPr="001A5CD0">
        <w:br/>
        <w:t>Known for his encyclopedic knowledge of trust jurisdictions and comparative trust law. His work influenced how practitioners evaluate offshore vs. domestic regimes.</w:t>
      </w:r>
    </w:p>
    <w:p w14:paraId="7C5C5F4D" w14:textId="77777777" w:rsidR="001A5CD0" w:rsidRPr="001A5CD0" w:rsidRDefault="001A5CD0" w:rsidP="001A5CD0">
      <w:pPr>
        <w:numPr>
          <w:ilvl w:val="0"/>
          <w:numId w:val="2"/>
        </w:numPr>
      </w:pPr>
      <w:r w:rsidRPr="001A5CD0">
        <w:rPr>
          <w:b/>
          <w:bCs/>
        </w:rPr>
        <w:lastRenderedPageBreak/>
        <w:t>Gideon Rothschild</w:t>
      </w:r>
      <w:r w:rsidRPr="001A5CD0">
        <w:br/>
        <w:t>A major figure in offshore planning and international trust structuring, especially in earlier decades of the field’s growth.</w:t>
      </w:r>
    </w:p>
    <w:p w14:paraId="7EC10C6C" w14:textId="77777777" w:rsidR="001A5CD0" w:rsidRPr="001A5CD0" w:rsidRDefault="001A5CD0" w:rsidP="001A5CD0">
      <w:r w:rsidRPr="001A5CD0">
        <w:pict w14:anchorId="40BF50A6">
          <v:rect id="_x0000_i1027" style="width:0;height:1.5pt" o:hralign="center" o:hrstd="t" o:hr="t" fillcolor="#a0a0a0" stroked="f"/>
        </w:pict>
      </w:r>
    </w:p>
    <w:p w14:paraId="4F068A63" w14:textId="77777777" w:rsidR="001A5CD0" w:rsidRPr="001A5CD0" w:rsidRDefault="001A5CD0" w:rsidP="001A5CD0">
      <w:pPr>
        <w:rPr>
          <w:b/>
          <w:bCs/>
        </w:rPr>
      </w:pPr>
      <w:r w:rsidRPr="001A5CD0">
        <w:rPr>
          <w:rFonts w:ascii="Segoe UI Emoji" w:hAnsi="Segoe UI Emoji" w:cs="Segoe UI Emoji"/>
          <w:b/>
          <w:bCs/>
          <w:highlight w:val="yellow"/>
        </w:rPr>
        <w:t>🏛️</w:t>
      </w:r>
      <w:r w:rsidRPr="001A5CD0">
        <w:rPr>
          <w:b/>
          <w:bCs/>
          <w:highlight w:val="yellow"/>
        </w:rPr>
        <w:t xml:space="preserve"> Domestic Asset Protection Trust (DAPT) Influencers</w:t>
      </w:r>
    </w:p>
    <w:p w14:paraId="48F7DB3F" w14:textId="77777777" w:rsidR="001A5CD0" w:rsidRPr="001A5CD0" w:rsidRDefault="001A5CD0" w:rsidP="001A5CD0">
      <w:pPr>
        <w:numPr>
          <w:ilvl w:val="0"/>
          <w:numId w:val="3"/>
        </w:numPr>
        <w:rPr>
          <w:highlight w:val="yellow"/>
        </w:rPr>
      </w:pPr>
      <w:r w:rsidRPr="001A5CD0">
        <w:rPr>
          <w:b/>
          <w:bCs/>
          <w:highlight w:val="yellow"/>
        </w:rPr>
        <w:t>Steven J. Oshins</w:t>
      </w:r>
      <w:r w:rsidRPr="001A5CD0">
        <w:rPr>
          <w:highlight w:val="yellow"/>
        </w:rPr>
        <w:br/>
        <w:t>One of the most influential modern voices, particularly in Nevada trust law. Instrumental in refining and promoting Nevada DAPTs, Hybrid DAPTs, and dynasty trust strategies. Known for very technical, aggressive planning frameworks.</w:t>
      </w:r>
    </w:p>
    <w:p w14:paraId="67A2CD36" w14:textId="77777777" w:rsidR="001A5CD0" w:rsidRPr="001A5CD0" w:rsidRDefault="001A5CD0" w:rsidP="001A5CD0">
      <w:pPr>
        <w:numPr>
          <w:ilvl w:val="0"/>
          <w:numId w:val="3"/>
        </w:numPr>
      </w:pPr>
      <w:r w:rsidRPr="001A5CD0">
        <w:rPr>
          <w:b/>
          <w:bCs/>
        </w:rPr>
        <w:t>Dan Rubin</w:t>
      </w:r>
      <w:r w:rsidRPr="001A5CD0">
        <w:br/>
        <w:t>Early advocate of DAPTs and domestic planning structures, helping bring them into mainstream U.S. practice.</w:t>
      </w:r>
    </w:p>
    <w:p w14:paraId="6BA77BD6" w14:textId="77777777" w:rsidR="001A5CD0" w:rsidRPr="001A5CD0" w:rsidRDefault="001A5CD0" w:rsidP="001A5CD0">
      <w:r w:rsidRPr="001A5CD0">
        <w:pict w14:anchorId="0685CE58">
          <v:rect id="_x0000_i1028" style="width:0;height:1.5pt" o:hralign="center" o:hrstd="t" o:hr="t" fillcolor="#a0a0a0" stroked="f"/>
        </w:pict>
      </w:r>
    </w:p>
    <w:p w14:paraId="1346BE2D" w14:textId="77777777" w:rsidR="001A5CD0" w:rsidRPr="001A5CD0" w:rsidRDefault="001A5CD0" w:rsidP="001A5CD0">
      <w:pPr>
        <w:rPr>
          <w:b/>
          <w:bCs/>
        </w:rPr>
      </w:pPr>
      <w:r w:rsidRPr="001A5CD0">
        <w:rPr>
          <w:rFonts w:ascii="Segoe UI Emoji" w:hAnsi="Segoe UI Emoji" w:cs="Segoe UI Emoji"/>
          <w:b/>
          <w:bCs/>
        </w:rPr>
        <w:t>⚖️</w:t>
      </w:r>
      <w:r w:rsidRPr="001A5CD0">
        <w:rPr>
          <w:b/>
          <w:bCs/>
        </w:rPr>
        <w:t xml:space="preserve"> Litigation / Creditor-Side Influence (Important Counterweight)</w:t>
      </w:r>
    </w:p>
    <w:p w14:paraId="1BFA7A86" w14:textId="77777777" w:rsidR="001A5CD0" w:rsidRPr="001A5CD0" w:rsidRDefault="001A5CD0" w:rsidP="001A5CD0">
      <w:pPr>
        <w:numPr>
          <w:ilvl w:val="0"/>
          <w:numId w:val="4"/>
        </w:numPr>
      </w:pPr>
      <w:r w:rsidRPr="001A5CD0">
        <w:rPr>
          <w:b/>
          <w:bCs/>
        </w:rPr>
        <w:t>Jay Adkisson</w:t>
      </w:r>
      <w:r w:rsidRPr="001A5CD0">
        <w:br/>
        <w:t>Perhaps the most influential critic of asset protection structures. His litigation work and commentary have shaped how courts and planners think about fraudulent transfer, alter ego, and bad facts—arguably making the field more sophisticated.</w:t>
      </w:r>
    </w:p>
    <w:p w14:paraId="733B26AA" w14:textId="77777777" w:rsidR="001A5CD0" w:rsidRPr="001A5CD0" w:rsidRDefault="001A5CD0" w:rsidP="001A5CD0">
      <w:r w:rsidRPr="001A5CD0">
        <w:pict w14:anchorId="5649B7DF">
          <v:rect id="_x0000_i1029" style="width:0;height:1.5pt" o:hralign="center" o:hrstd="t" o:hr="t" fillcolor="#a0a0a0" stroked="f"/>
        </w:pict>
      </w:r>
    </w:p>
    <w:p w14:paraId="3F474C9B" w14:textId="77777777" w:rsidR="001A5CD0" w:rsidRPr="001A5CD0" w:rsidRDefault="001A5CD0" w:rsidP="001A5CD0">
      <w:pPr>
        <w:rPr>
          <w:b/>
          <w:bCs/>
        </w:rPr>
      </w:pPr>
      <w:r w:rsidRPr="00C60418">
        <w:rPr>
          <w:rFonts w:ascii="Segoe UI Emoji" w:hAnsi="Segoe UI Emoji" w:cs="Segoe UI Emoji"/>
          <w:b/>
          <w:bCs/>
          <w:highlight w:val="yellow"/>
        </w:rPr>
        <w:t>🧭</w:t>
      </w:r>
      <w:r w:rsidRPr="00C60418">
        <w:rPr>
          <w:b/>
          <w:bCs/>
          <w:highlight w:val="yellow"/>
        </w:rPr>
        <w:t xml:space="preserve"> So who’s “most influential”?</w:t>
      </w:r>
    </w:p>
    <w:p w14:paraId="2D52B219" w14:textId="77777777" w:rsidR="001A5CD0" w:rsidRPr="001A5CD0" w:rsidRDefault="001A5CD0" w:rsidP="001A5CD0">
      <w:pPr>
        <w:numPr>
          <w:ilvl w:val="0"/>
          <w:numId w:val="5"/>
        </w:numPr>
      </w:pPr>
      <w:r w:rsidRPr="001A5CD0">
        <w:rPr>
          <w:b/>
          <w:bCs/>
        </w:rPr>
        <w:t>Historically:</w:t>
      </w:r>
      <w:r w:rsidRPr="001A5CD0">
        <w:t xml:space="preserve"> Barry Engel is often cited as the foundational figure.</w:t>
      </w:r>
    </w:p>
    <w:p w14:paraId="5887301D" w14:textId="77777777" w:rsidR="001A5CD0" w:rsidRPr="00C60418" w:rsidRDefault="001A5CD0" w:rsidP="001A5CD0">
      <w:pPr>
        <w:numPr>
          <w:ilvl w:val="0"/>
          <w:numId w:val="5"/>
        </w:numPr>
        <w:rPr>
          <w:highlight w:val="yellow"/>
        </w:rPr>
      </w:pPr>
      <w:r w:rsidRPr="00C60418">
        <w:rPr>
          <w:b/>
          <w:bCs/>
          <w:highlight w:val="yellow"/>
        </w:rPr>
        <w:t>Technically / modern planning evolution:</w:t>
      </w:r>
      <w:r w:rsidRPr="00C60418">
        <w:rPr>
          <w:highlight w:val="yellow"/>
        </w:rPr>
        <w:t xml:space="preserve"> Steven Oshins is arguably at or near the top.</w:t>
      </w:r>
    </w:p>
    <w:p w14:paraId="554DA9DE" w14:textId="77777777" w:rsidR="001A5CD0" w:rsidRPr="001A5CD0" w:rsidRDefault="001A5CD0" w:rsidP="001A5CD0">
      <w:pPr>
        <w:numPr>
          <w:ilvl w:val="0"/>
          <w:numId w:val="5"/>
        </w:numPr>
      </w:pPr>
      <w:r w:rsidRPr="001A5CD0">
        <w:rPr>
          <w:b/>
          <w:bCs/>
        </w:rPr>
        <w:t>Intellectual / academic impact:</w:t>
      </w:r>
      <w:r w:rsidRPr="001A5CD0">
        <w:t xml:space="preserve"> </w:t>
      </w:r>
      <w:proofErr w:type="spellStart"/>
      <w:r w:rsidRPr="001A5CD0">
        <w:t>Blattmachr</w:t>
      </w:r>
      <w:proofErr w:type="spellEnd"/>
      <w:r w:rsidRPr="001A5CD0">
        <w:t xml:space="preserve"> and Nenno.</w:t>
      </w:r>
    </w:p>
    <w:p w14:paraId="1F7A819E" w14:textId="77777777" w:rsidR="001A5CD0" w:rsidRPr="001A5CD0" w:rsidRDefault="001A5CD0" w:rsidP="001A5CD0">
      <w:pPr>
        <w:numPr>
          <w:ilvl w:val="0"/>
          <w:numId w:val="5"/>
        </w:numPr>
      </w:pPr>
      <w:r w:rsidRPr="001A5CD0">
        <w:rPr>
          <w:b/>
          <w:bCs/>
        </w:rPr>
        <w:t>Practical reality check (courts):</w:t>
      </w:r>
      <w:r w:rsidRPr="001A5CD0">
        <w:t xml:space="preserve"> Adkisson.</w:t>
      </w:r>
    </w:p>
    <w:p w14:paraId="39CB4751" w14:textId="77777777" w:rsidR="001A5CD0" w:rsidRPr="001A5CD0" w:rsidRDefault="001A5CD0" w:rsidP="001A5CD0">
      <w:r w:rsidRPr="001A5CD0">
        <w:pict w14:anchorId="651FBECD">
          <v:rect id="_x0000_i1030" style="width:0;height:1.5pt" o:hralign="center" o:hrstd="t" o:hr="t" fillcolor="#a0a0a0" stroked="f"/>
        </w:pict>
      </w:r>
    </w:p>
    <w:p w14:paraId="467BBBC0" w14:textId="77777777" w:rsidR="001A5CD0" w:rsidRPr="001A5CD0" w:rsidRDefault="001A5CD0" w:rsidP="001A5CD0">
      <w:pPr>
        <w:rPr>
          <w:b/>
          <w:bCs/>
        </w:rPr>
      </w:pPr>
      <w:r w:rsidRPr="001A5CD0">
        <w:rPr>
          <w:b/>
          <w:bCs/>
        </w:rPr>
        <w:t>Bottom line</w:t>
      </w:r>
    </w:p>
    <w:p w14:paraId="13DE9FFA" w14:textId="77777777" w:rsidR="001A5CD0" w:rsidRPr="001A5CD0" w:rsidRDefault="001A5CD0" w:rsidP="001A5CD0">
      <w:r w:rsidRPr="001A5CD0">
        <w:t xml:space="preserve">Influence in this field isn’t about one person—it’s a </w:t>
      </w:r>
      <w:r w:rsidRPr="001A5CD0">
        <w:rPr>
          <w:b/>
          <w:bCs/>
        </w:rPr>
        <w:t>tension between planners pushing the envelope and litigators stress-testing those ideas in court</w:t>
      </w:r>
      <w:r w:rsidRPr="001A5CD0">
        <w:t>. The most impactful figures are the ones who changed how both sides think.</w:t>
      </w:r>
    </w:p>
    <w:p w14:paraId="5EABEA86" w14:textId="77777777" w:rsidR="001A5CD0" w:rsidRPr="001A5CD0" w:rsidRDefault="001A5CD0" w:rsidP="001A5CD0">
      <w:r w:rsidRPr="001A5CD0">
        <w:lastRenderedPageBreak/>
        <w:pict w14:anchorId="0DE7A1AE">
          <v:rect id="_x0000_i1031" style="width:0;height:1.5pt" o:hralign="center" o:hrstd="t" o:hr="t" fillcolor="#a0a0a0" stroked="f"/>
        </w:pict>
      </w:r>
    </w:p>
    <w:p w14:paraId="0450F312" w14:textId="77777777" w:rsidR="001A5CD0" w:rsidRPr="001A5CD0" w:rsidRDefault="001A5CD0" w:rsidP="001A5CD0">
      <w:r w:rsidRPr="001A5CD0">
        <w:t xml:space="preserve">If you want, I can rank them specifically by </w:t>
      </w:r>
      <w:r w:rsidRPr="001A5CD0">
        <w:rPr>
          <w:b/>
          <w:bCs/>
        </w:rPr>
        <w:t>real-world impact on case law</w:t>
      </w:r>
      <w:r w:rsidRPr="001A5CD0">
        <w:t xml:space="preserve">, </w:t>
      </w:r>
      <w:r w:rsidRPr="001A5CD0">
        <w:rPr>
          <w:b/>
          <w:bCs/>
        </w:rPr>
        <w:t>legislation</w:t>
      </w:r>
      <w:r w:rsidRPr="001A5CD0">
        <w:t xml:space="preserve">, or </w:t>
      </w:r>
      <w:r w:rsidRPr="001A5CD0">
        <w:rPr>
          <w:b/>
          <w:bCs/>
        </w:rPr>
        <w:t>planning techniques</w:t>
      </w:r>
      <w:r w:rsidRPr="001A5CD0">
        <w:t>—those rankings actually come out very differently.</w:t>
      </w:r>
    </w:p>
    <w:p w14:paraId="3089AB98" w14:textId="77777777" w:rsidR="001A5CD0" w:rsidRPr="001A5CD0" w:rsidRDefault="001A5CD0" w:rsidP="001A5CD0">
      <w:r w:rsidRPr="001A5CD0">
        <w:t>Rank them in all three areas</w:t>
      </w:r>
    </w:p>
    <w:p w14:paraId="2C88A695" w14:textId="77777777" w:rsidR="001A5CD0" w:rsidRPr="001A5CD0" w:rsidRDefault="001A5CD0" w:rsidP="001A5CD0">
      <w:r w:rsidRPr="001A5CD0">
        <w:t>Here’s a clean, opinionated ranking across the three lenses you asked for—</w:t>
      </w:r>
      <w:r w:rsidRPr="001A5CD0">
        <w:rPr>
          <w:b/>
          <w:bCs/>
        </w:rPr>
        <w:t>case law impact</w:t>
      </w:r>
      <w:r w:rsidRPr="001A5CD0">
        <w:t xml:space="preserve">, </w:t>
      </w:r>
      <w:r w:rsidRPr="001A5CD0">
        <w:rPr>
          <w:b/>
          <w:bCs/>
        </w:rPr>
        <w:t>legislative influence</w:t>
      </w:r>
      <w:r w:rsidRPr="001A5CD0">
        <w:t xml:space="preserve">, and </w:t>
      </w:r>
      <w:r w:rsidRPr="001A5CD0">
        <w:rPr>
          <w:b/>
          <w:bCs/>
        </w:rPr>
        <w:t>planning innovation</w:t>
      </w:r>
      <w:r w:rsidRPr="001A5CD0">
        <w:t xml:space="preserve">. These rankings reflect </w:t>
      </w:r>
      <w:r w:rsidRPr="001A5CD0">
        <w:rPr>
          <w:i/>
          <w:iCs/>
        </w:rPr>
        <w:t>real-world influence</w:t>
      </w:r>
      <w:r w:rsidRPr="001A5CD0">
        <w:t>, not just reputation.</w:t>
      </w:r>
    </w:p>
    <w:p w14:paraId="116B7D18" w14:textId="77777777" w:rsidR="001A5CD0" w:rsidRPr="001A5CD0" w:rsidRDefault="001A5CD0" w:rsidP="001A5CD0">
      <w:r w:rsidRPr="001A5CD0">
        <w:pict w14:anchorId="0A325692">
          <v:rect id="_x0000_i1032" style="width:0;height:1.5pt" o:hralign="center" o:hrstd="t" o:hr="t" fillcolor="#a0a0a0" stroked="f"/>
        </w:pict>
      </w:r>
    </w:p>
    <w:p w14:paraId="63AAC8D3" w14:textId="77777777" w:rsidR="001A5CD0" w:rsidRPr="001A5CD0" w:rsidRDefault="001A5CD0" w:rsidP="001A5CD0">
      <w:pPr>
        <w:rPr>
          <w:b/>
          <w:bCs/>
        </w:rPr>
      </w:pPr>
      <w:r w:rsidRPr="001A5CD0">
        <w:rPr>
          <w:rFonts w:ascii="Segoe UI Emoji" w:hAnsi="Segoe UI Emoji" w:cs="Segoe UI Emoji"/>
          <w:b/>
          <w:bCs/>
        </w:rPr>
        <w:t>⚖️</w:t>
      </w:r>
      <w:r w:rsidRPr="001A5CD0">
        <w:rPr>
          <w:b/>
          <w:bCs/>
        </w:rPr>
        <w:t xml:space="preserve"> 1. Impact on Case Law (what actually holds up in court)</w:t>
      </w:r>
    </w:p>
    <w:p w14:paraId="29E72EF4" w14:textId="77777777" w:rsidR="001A5CD0" w:rsidRPr="001A5CD0" w:rsidRDefault="001A5CD0" w:rsidP="001A5CD0">
      <w:pPr>
        <w:rPr>
          <w:b/>
          <w:bCs/>
        </w:rPr>
      </w:pPr>
      <w:r w:rsidRPr="001A5CD0">
        <w:rPr>
          <w:rFonts w:ascii="Segoe UI Emoji" w:hAnsi="Segoe UI Emoji" w:cs="Segoe UI Emoji"/>
          <w:b/>
          <w:bCs/>
        </w:rPr>
        <w:t>🥇</w:t>
      </w:r>
      <w:r w:rsidRPr="001A5CD0">
        <w:rPr>
          <w:b/>
          <w:bCs/>
        </w:rPr>
        <w:t xml:space="preserve"> 1. Jay Adkisson</w:t>
      </w:r>
    </w:p>
    <w:p w14:paraId="25011A7D" w14:textId="77777777" w:rsidR="001A5CD0" w:rsidRPr="001A5CD0" w:rsidRDefault="001A5CD0" w:rsidP="001A5CD0">
      <w:r w:rsidRPr="001A5CD0">
        <w:t>He’s shaped the battlefield more than anyone. Through litigation, commentary, and analysis of cases, he’s influenced how judges view:</w:t>
      </w:r>
    </w:p>
    <w:p w14:paraId="3661EAB4" w14:textId="77777777" w:rsidR="001A5CD0" w:rsidRPr="001A5CD0" w:rsidRDefault="001A5CD0" w:rsidP="001A5CD0">
      <w:pPr>
        <w:numPr>
          <w:ilvl w:val="0"/>
          <w:numId w:val="6"/>
        </w:numPr>
      </w:pPr>
      <w:r w:rsidRPr="001A5CD0">
        <w:t>fraudulent transfer</w:t>
      </w:r>
    </w:p>
    <w:p w14:paraId="6575C531" w14:textId="77777777" w:rsidR="001A5CD0" w:rsidRPr="001A5CD0" w:rsidRDefault="001A5CD0" w:rsidP="001A5CD0">
      <w:pPr>
        <w:numPr>
          <w:ilvl w:val="0"/>
          <w:numId w:val="6"/>
        </w:numPr>
      </w:pPr>
      <w:r w:rsidRPr="001A5CD0">
        <w:t>alter ego</w:t>
      </w:r>
    </w:p>
    <w:p w14:paraId="721AE5C7" w14:textId="77777777" w:rsidR="001A5CD0" w:rsidRPr="001A5CD0" w:rsidRDefault="001A5CD0" w:rsidP="001A5CD0">
      <w:pPr>
        <w:numPr>
          <w:ilvl w:val="0"/>
          <w:numId w:val="6"/>
        </w:numPr>
      </w:pPr>
      <w:r w:rsidRPr="001A5CD0">
        <w:t>sham structures</w:t>
      </w:r>
      <w:r w:rsidRPr="001A5CD0">
        <w:br/>
        <w:t>Even when he’s not counsel, courts and practitioners are reacting to frameworks he’s popularized.</w:t>
      </w:r>
    </w:p>
    <w:p w14:paraId="0CEE0299" w14:textId="77777777" w:rsidR="001A5CD0" w:rsidRPr="001A5CD0" w:rsidRDefault="001A5CD0" w:rsidP="001A5CD0">
      <w:pPr>
        <w:rPr>
          <w:b/>
          <w:bCs/>
        </w:rPr>
      </w:pPr>
      <w:r w:rsidRPr="001A5CD0">
        <w:rPr>
          <w:rFonts w:ascii="Segoe UI Emoji" w:hAnsi="Segoe UI Emoji" w:cs="Segoe UI Emoji"/>
          <w:b/>
          <w:bCs/>
        </w:rPr>
        <w:t>🥈</w:t>
      </w:r>
      <w:r w:rsidRPr="001A5CD0">
        <w:rPr>
          <w:b/>
          <w:bCs/>
        </w:rPr>
        <w:t xml:space="preserve"> 2. Barry Engel</w:t>
      </w:r>
    </w:p>
    <w:p w14:paraId="21E67270" w14:textId="77777777" w:rsidR="001A5CD0" w:rsidRPr="001A5CD0" w:rsidRDefault="001A5CD0" w:rsidP="001A5CD0">
      <w:r w:rsidRPr="001A5CD0">
        <w:t>Early cases and structures tied to his planning helped define what works vs. fails. His influence shows up indirectly in how courts analyze intent and structure.</w:t>
      </w:r>
    </w:p>
    <w:p w14:paraId="20C0F7C6" w14:textId="77777777" w:rsidR="001A5CD0" w:rsidRPr="001A5CD0" w:rsidRDefault="001A5CD0" w:rsidP="001A5CD0">
      <w:pPr>
        <w:rPr>
          <w:b/>
          <w:bCs/>
        </w:rPr>
      </w:pPr>
      <w:r w:rsidRPr="001A5CD0">
        <w:rPr>
          <w:rFonts w:ascii="Segoe UI Emoji" w:hAnsi="Segoe UI Emoji" w:cs="Segoe UI Emoji"/>
          <w:b/>
          <w:bCs/>
        </w:rPr>
        <w:t>🥉</w:t>
      </w:r>
      <w:r w:rsidRPr="001A5CD0">
        <w:rPr>
          <w:b/>
          <w:bCs/>
        </w:rPr>
        <w:t xml:space="preserve"> 3. Gideon Rothschild</w:t>
      </w:r>
    </w:p>
    <w:p w14:paraId="25EE2C8A" w14:textId="77777777" w:rsidR="001A5CD0" w:rsidRPr="001A5CD0" w:rsidRDefault="001A5CD0" w:rsidP="001A5CD0">
      <w:r w:rsidRPr="001A5CD0">
        <w:t>Offshore structures he helped popularize have been tested in U.S. courts, shaping the enforcement landscape.</w:t>
      </w:r>
    </w:p>
    <w:p w14:paraId="3D2F7A28" w14:textId="77777777" w:rsidR="001A5CD0" w:rsidRPr="001A5CD0" w:rsidRDefault="001A5CD0" w:rsidP="001A5CD0">
      <w:pPr>
        <w:rPr>
          <w:b/>
          <w:bCs/>
          <w:highlight w:val="yellow"/>
        </w:rPr>
      </w:pPr>
      <w:r w:rsidRPr="001A5CD0">
        <w:rPr>
          <w:b/>
          <w:bCs/>
          <w:highlight w:val="yellow"/>
        </w:rPr>
        <w:t>4. Steven J. Oshins</w:t>
      </w:r>
    </w:p>
    <w:p w14:paraId="616E2A12" w14:textId="77777777" w:rsidR="001A5CD0" w:rsidRPr="001A5CD0" w:rsidRDefault="001A5CD0" w:rsidP="001A5CD0">
      <w:r w:rsidRPr="001A5CD0">
        <w:rPr>
          <w:highlight w:val="yellow"/>
        </w:rPr>
        <w:t>More forward-looking than litigated (by design), but increasingly influencing how courts think about modern hybrid structures.</w:t>
      </w:r>
    </w:p>
    <w:p w14:paraId="5A50D0B3" w14:textId="77777777" w:rsidR="001A5CD0" w:rsidRPr="001A5CD0" w:rsidRDefault="001A5CD0" w:rsidP="001A5CD0">
      <w:pPr>
        <w:rPr>
          <w:b/>
          <w:bCs/>
        </w:rPr>
      </w:pPr>
      <w:r w:rsidRPr="001A5CD0">
        <w:rPr>
          <w:b/>
          <w:bCs/>
        </w:rPr>
        <w:t>5. Richard W. Nenno</w:t>
      </w:r>
    </w:p>
    <w:p w14:paraId="69634CE6" w14:textId="77777777" w:rsidR="001A5CD0" w:rsidRPr="001A5CD0" w:rsidRDefault="001A5CD0" w:rsidP="001A5CD0">
      <w:r w:rsidRPr="001A5CD0">
        <w:t>More cited in analysis than directly tied to litigation outcomes.</w:t>
      </w:r>
    </w:p>
    <w:p w14:paraId="218A06A6" w14:textId="77777777" w:rsidR="001A5CD0" w:rsidRPr="001A5CD0" w:rsidRDefault="001A5CD0" w:rsidP="001A5CD0">
      <w:pPr>
        <w:rPr>
          <w:b/>
          <w:bCs/>
        </w:rPr>
      </w:pPr>
      <w:r w:rsidRPr="001A5CD0">
        <w:rPr>
          <w:b/>
          <w:bCs/>
        </w:rPr>
        <w:lastRenderedPageBreak/>
        <w:t>6. Jonathan Blattmachr</w:t>
      </w:r>
    </w:p>
    <w:p w14:paraId="472DC1C8" w14:textId="77777777" w:rsidR="001A5CD0" w:rsidRPr="001A5CD0" w:rsidRDefault="001A5CD0" w:rsidP="001A5CD0">
      <w:r w:rsidRPr="001A5CD0">
        <w:t>Massive influence in estate tax cases, but less direct in asset protection litigation.</w:t>
      </w:r>
    </w:p>
    <w:p w14:paraId="416FE754" w14:textId="77777777" w:rsidR="001A5CD0" w:rsidRPr="001A5CD0" w:rsidRDefault="001A5CD0" w:rsidP="001A5CD0">
      <w:r w:rsidRPr="001A5CD0">
        <w:pict w14:anchorId="482FE805">
          <v:rect id="_x0000_i1033" style="width:0;height:1.5pt" o:hralign="center" o:hrstd="t" o:hr="t" fillcolor="#a0a0a0" stroked="f"/>
        </w:pict>
      </w:r>
    </w:p>
    <w:p w14:paraId="7D0A5AE7" w14:textId="77777777" w:rsidR="001A5CD0" w:rsidRPr="001A5CD0" w:rsidRDefault="001A5CD0" w:rsidP="001A5CD0">
      <w:pPr>
        <w:rPr>
          <w:b/>
          <w:bCs/>
        </w:rPr>
      </w:pPr>
      <w:r w:rsidRPr="00C60418">
        <w:rPr>
          <w:rFonts w:ascii="Segoe UI Emoji" w:hAnsi="Segoe UI Emoji" w:cs="Segoe UI Emoji"/>
          <w:b/>
          <w:bCs/>
          <w:highlight w:val="yellow"/>
        </w:rPr>
        <w:t>🏛️</w:t>
      </w:r>
      <w:r w:rsidRPr="00C60418">
        <w:rPr>
          <w:b/>
          <w:bCs/>
          <w:highlight w:val="yellow"/>
        </w:rPr>
        <w:t xml:space="preserve"> 2. Legislative Influence (changing the law itself)</w:t>
      </w:r>
    </w:p>
    <w:p w14:paraId="114E4482" w14:textId="77777777" w:rsidR="001A5CD0" w:rsidRPr="001A5CD0" w:rsidRDefault="001A5CD0" w:rsidP="001A5CD0">
      <w:pPr>
        <w:rPr>
          <w:b/>
          <w:bCs/>
          <w:highlight w:val="yellow"/>
        </w:rPr>
      </w:pPr>
      <w:r w:rsidRPr="001A5CD0">
        <w:rPr>
          <w:rFonts w:ascii="Segoe UI Emoji" w:hAnsi="Segoe UI Emoji" w:cs="Segoe UI Emoji"/>
          <w:b/>
          <w:bCs/>
          <w:highlight w:val="yellow"/>
        </w:rPr>
        <w:t>🥇</w:t>
      </w:r>
      <w:r w:rsidRPr="001A5CD0">
        <w:rPr>
          <w:b/>
          <w:bCs/>
          <w:highlight w:val="yellow"/>
        </w:rPr>
        <w:t xml:space="preserve"> 1. Steven J. Oshins</w:t>
      </w:r>
    </w:p>
    <w:p w14:paraId="02A6FAFC" w14:textId="77777777" w:rsidR="001A5CD0" w:rsidRPr="001A5CD0" w:rsidRDefault="001A5CD0" w:rsidP="001A5CD0">
      <w:pPr>
        <w:rPr>
          <w:highlight w:val="yellow"/>
        </w:rPr>
      </w:pPr>
      <w:r w:rsidRPr="001A5CD0">
        <w:rPr>
          <w:highlight w:val="yellow"/>
        </w:rPr>
        <w:t>This is where he clearly dominates:</w:t>
      </w:r>
    </w:p>
    <w:p w14:paraId="5AF73B29" w14:textId="77777777" w:rsidR="001A5CD0" w:rsidRPr="001A5CD0" w:rsidRDefault="001A5CD0" w:rsidP="001A5CD0">
      <w:pPr>
        <w:numPr>
          <w:ilvl w:val="0"/>
          <w:numId w:val="7"/>
        </w:numPr>
        <w:rPr>
          <w:highlight w:val="yellow"/>
        </w:rPr>
      </w:pPr>
      <w:r w:rsidRPr="001A5CD0">
        <w:rPr>
          <w:highlight w:val="yellow"/>
        </w:rPr>
        <w:t>Nevada’s trust statutes (arguably the most protective in the U.S.)</w:t>
      </w:r>
    </w:p>
    <w:p w14:paraId="59A574C7" w14:textId="77777777" w:rsidR="001A5CD0" w:rsidRPr="001A5CD0" w:rsidRDefault="001A5CD0" w:rsidP="001A5CD0">
      <w:pPr>
        <w:numPr>
          <w:ilvl w:val="0"/>
          <w:numId w:val="7"/>
        </w:numPr>
        <w:rPr>
          <w:highlight w:val="yellow"/>
        </w:rPr>
      </w:pPr>
      <w:r w:rsidRPr="001A5CD0">
        <w:rPr>
          <w:highlight w:val="yellow"/>
        </w:rPr>
        <w:t>Dynasty trust enhancements</w:t>
      </w:r>
    </w:p>
    <w:p w14:paraId="3B7DE1D1" w14:textId="77777777" w:rsidR="001A5CD0" w:rsidRPr="001A5CD0" w:rsidRDefault="001A5CD0" w:rsidP="001A5CD0">
      <w:pPr>
        <w:numPr>
          <w:ilvl w:val="0"/>
          <w:numId w:val="7"/>
        </w:numPr>
        <w:rPr>
          <w:highlight w:val="yellow"/>
        </w:rPr>
      </w:pPr>
      <w:r w:rsidRPr="001A5CD0">
        <w:rPr>
          <w:highlight w:val="yellow"/>
        </w:rPr>
        <w:t>Hybrid DAPT conceptual framework influencing drafting trends</w:t>
      </w:r>
      <w:r w:rsidRPr="001A5CD0">
        <w:rPr>
          <w:highlight w:val="yellow"/>
        </w:rPr>
        <w:br/>
        <w:t xml:space="preserve">His fingerprints are on </w:t>
      </w:r>
      <w:r w:rsidRPr="001A5CD0">
        <w:rPr>
          <w:i/>
          <w:iCs/>
          <w:highlight w:val="yellow"/>
        </w:rPr>
        <w:t>modern U.S. trust law evolution</w:t>
      </w:r>
      <w:r w:rsidRPr="001A5CD0">
        <w:rPr>
          <w:highlight w:val="yellow"/>
        </w:rPr>
        <w:t>.</w:t>
      </w:r>
    </w:p>
    <w:p w14:paraId="674CDB80" w14:textId="77777777" w:rsidR="001A5CD0" w:rsidRPr="001A5CD0" w:rsidRDefault="001A5CD0" w:rsidP="001A5CD0">
      <w:pPr>
        <w:rPr>
          <w:b/>
          <w:bCs/>
        </w:rPr>
      </w:pPr>
      <w:r w:rsidRPr="001A5CD0">
        <w:rPr>
          <w:rFonts w:ascii="Segoe UI Emoji" w:hAnsi="Segoe UI Emoji" w:cs="Segoe UI Emoji"/>
          <w:b/>
          <w:bCs/>
        </w:rPr>
        <w:t>🥈</w:t>
      </w:r>
      <w:r w:rsidRPr="001A5CD0">
        <w:rPr>
          <w:b/>
          <w:bCs/>
        </w:rPr>
        <w:t xml:space="preserve"> 2. Barry Engel</w:t>
      </w:r>
    </w:p>
    <w:p w14:paraId="0A8DAFC5" w14:textId="77777777" w:rsidR="001A5CD0" w:rsidRPr="001A5CD0" w:rsidRDefault="001A5CD0" w:rsidP="001A5CD0">
      <w:r w:rsidRPr="001A5CD0">
        <w:t>Pushed early adoption and normalization of asset protection concepts that legislatures later codified.</w:t>
      </w:r>
    </w:p>
    <w:p w14:paraId="789CCC1D" w14:textId="77777777" w:rsidR="001A5CD0" w:rsidRPr="001A5CD0" w:rsidRDefault="001A5CD0" w:rsidP="001A5CD0">
      <w:pPr>
        <w:rPr>
          <w:b/>
          <w:bCs/>
        </w:rPr>
      </w:pPr>
      <w:r w:rsidRPr="001A5CD0">
        <w:rPr>
          <w:rFonts w:ascii="Segoe UI Emoji" w:hAnsi="Segoe UI Emoji" w:cs="Segoe UI Emoji"/>
          <w:b/>
          <w:bCs/>
        </w:rPr>
        <w:t>🥉</w:t>
      </w:r>
      <w:r w:rsidRPr="001A5CD0">
        <w:rPr>
          <w:b/>
          <w:bCs/>
        </w:rPr>
        <w:t xml:space="preserve"> 3. Richard W. Nenno</w:t>
      </w:r>
    </w:p>
    <w:p w14:paraId="324F738A" w14:textId="77777777" w:rsidR="001A5CD0" w:rsidRPr="001A5CD0" w:rsidRDefault="001A5CD0" w:rsidP="001A5CD0">
      <w:r w:rsidRPr="001A5CD0">
        <w:t>Influenced how jurisdictions compete and draft trust statutes through comparative analysis.</w:t>
      </w:r>
    </w:p>
    <w:p w14:paraId="2D104A7A" w14:textId="77777777" w:rsidR="001A5CD0" w:rsidRPr="001A5CD0" w:rsidRDefault="001A5CD0" w:rsidP="001A5CD0">
      <w:pPr>
        <w:rPr>
          <w:b/>
          <w:bCs/>
        </w:rPr>
      </w:pPr>
      <w:r w:rsidRPr="001A5CD0">
        <w:rPr>
          <w:b/>
          <w:bCs/>
        </w:rPr>
        <w:t>4. Gideon Rothschild</w:t>
      </w:r>
    </w:p>
    <w:p w14:paraId="6505FFE3" w14:textId="77777777" w:rsidR="001A5CD0" w:rsidRPr="001A5CD0" w:rsidRDefault="001A5CD0" w:rsidP="001A5CD0">
      <w:r w:rsidRPr="001A5CD0">
        <w:t>Indirect influence via offshore jurisdiction development.</w:t>
      </w:r>
    </w:p>
    <w:p w14:paraId="323691F0" w14:textId="77777777" w:rsidR="001A5CD0" w:rsidRPr="001A5CD0" w:rsidRDefault="001A5CD0" w:rsidP="001A5CD0">
      <w:pPr>
        <w:rPr>
          <w:b/>
          <w:bCs/>
        </w:rPr>
      </w:pPr>
      <w:r w:rsidRPr="001A5CD0">
        <w:rPr>
          <w:b/>
          <w:bCs/>
        </w:rPr>
        <w:t>5. Dan Rubin</w:t>
      </w:r>
    </w:p>
    <w:p w14:paraId="7289824B" w14:textId="77777777" w:rsidR="001A5CD0" w:rsidRPr="001A5CD0" w:rsidRDefault="001A5CD0" w:rsidP="001A5CD0">
      <w:r w:rsidRPr="001A5CD0">
        <w:t>Early DAPT advocacy helped states adopt statutes.</w:t>
      </w:r>
    </w:p>
    <w:p w14:paraId="20587CD8" w14:textId="77777777" w:rsidR="001A5CD0" w:rsidRPr="001A5CD0" w:rsidRDefault="001A5CD0" w:rsidP="001A5CD0">
      <w:pPr>
        <w:rPr>
          <w:b/>
          <w:bCs/>
        </w:rPr>
      </w:pPr>
      <w:r w:rsidRPr="001A5CD0">
        <w:rPr>
          <w:b/>
          <w:bCs/>
        </w:rPr>
        <w:t>6. Jay Adkisson</w:t>
      </w:r>
    </w:p>
    <w:p w14:paraId="7DBA3F36" w14:textId="77777777" w:rsidR="001A5CD0" w:rsidRPr="001A5CD0" w:rsidRDefault="001A5CD0" w:rsidP="001A5CD0">
      <w:r w:rsidRPr="001A5CD0">
        <w:t>More reactive than legislative—his influence shows up in tightening interpretations rather than drafting statutes.</w:t>
      </w:r>
    </w:p>
    <w:p w14:paraId="6D17E52A" w14:textId="77777777" w:rsidR="001A5CD0" w:rsidRPr="001A5CD0" w:rsidRDefault="001A5CD0" w:rsidP="001A5CD0">
      <w:r w:rsidRPr="001A5CD0">
        <w:pict w14:anchorId="70E4DE81">
          <v:rect id="_x0000_i1034" style="width:0;height:1.5pt" o:hralign="center" o:hrstd="t" o:hr="t" fillcolor="#a0a0a0" stroked="f"/>
        </w:pict>
      </w:r>
    </w:p>
    <w:p w14:paraId="48BF617C" w14:textId="77777777" w:rsidR="001A5CD0" w:rsidRPr="001A5CD0" w:rsidRDefault="001A5CD0" w:rsidP="001A5CD0">
      <w:pPr>
        <w:rPr>
          <w:b/>
          <w:bCs/>
        </w:rPr>
      </w:pPr>
      <w:r w:rsidRPr="00C60418">
        <w:rPr>
          <w:rFonts w:ascii="Segoe UI Emoji" w:hAnsi="Segoe UI Emoji" w:cs="Segoe UI Emoji"/>
          <w:b/>
          <w:bCs/>
          <w:highlight w:val="yellow"/>
        </w:rPr>
        <w:t>🧠</w:t>
      </w:r>
      <w:r w:rsidRPr="00C60418">
        <w:rPr>
          <w:b/>
          <w:bCs/>
          <w:highlight w:val="yellow"/>
        </w:rPr>
        <w:t xml:space="preserve"> 3. Planning Innovation (what practitioners actually use)</w:t>
      </w:r>
    </w:p>
    <w:p w14:paraId="710BBB2B" w14:textId="77777777" w:rsidR="001A5CD0" w:rsidRPr="001A5CD0" w:rsidRDefault="001A5CD0" w:rsidP="001A5CD0">
      <w:pPr>
        <w:rPr>
          <w:b/>
          <w:bCs/>
          <w:highlight w:val="yellow"/>
        </w:rPr>
      </w:pPr>
      <w:r w:rsidRPr="001A5CD0">
        <w:rPr>
          <w:rFonts w:ascii="Segoe UI Emoji" w:hAnsi="Segoe UI Emoji" w:cs="Segoe UI Emoji"/>
          <w:b/>
          <w:bCs/>
          <w:highlight w:val="yellow"/>
        </w:rPr>
        <w:t>🥇</w:t>
      </w:r>
      <w:r w:rsidRPr="001A5CD0">
        <w:rPr>
          <w:b/>
          <w:bCs/>
          <w:highlight w:val="yellow"/>
        </w:rPr>
        <w:t xml:space="preserve"> 1. Steven J. Oshins</w:t>
      </w:r>
    </w:p>
    <w:p w14:paraId="6A185AC1" w14:textId="77777777" w:rsidR="001A5CD0" w:rsidRPr="001A5CD0" w:rsidRDefault="001A5CD0" w:rsidP="001A5CD0">
      <w:pPr>
        <w:rPr>
          <w:highlight w:val="yellow"/>
        </w:rPr>
      </w:pPr>
      <w:r w:rsidRPr="001A5CD0">
        <w:rPr>
          <w:highlight w:val="yellow"/>
        </w:rPr>
        <w:t>Clear #1 in modern practice:</w:t>
      </w:r>
    </w:p>
    <w:p w14:paraId="435E7AF3" w14:textId="77777777" w:rsidR="001A5CD0" w:rsidRPr="001A5CD0" w:rsidRDefault="001A5CD0" w:rsidP="001A5CD0">
      <w:pPr>
        <w:numPr>
          <w:ilvl w:val="0"/>
          <w:numId w:val="8"/>
        </w:numPr>
        <w:rPr>
          <w:highlight w:val="yellow"/>
        </w:rPr>
      </w:pPr>
      <w:r w:rsidRPr="001A5CD0">
        <w:rPr>
          <w:highlight w:val="yellow"/>
        </w:rPr>
        <w:lastRenderedPageBreak/>
        <w:t>Hybrid DAPTs</w:t>
      </w:r>
    </w:p>
    <w:p w14:paraId="1A9F9824" w14:textId="77777777" w:rsidR="001A5CD0" w:rsidRPr="001A5CD0" w:rsidRDefault="001A5CD0" w:rsidP="001A5CD0">
      <w:pPr>
        <w:numPr>
          <w:ilvl w:val="0"/>
          <w:numId w:val="8"/>
        </w:numPr>
        <w:rPr>
          <w:highlight w:val="yellow"/>
        </w:rPr>
      </w:pPr>
      <w:r w:rsidRPr="001A5CD0">
        <w:rPr>
          <w:highlight w:val="yellow"/>
        </w:rPr>
        <w:t>Advanced dynasty trust layering</w:t>
      </w:r>
    </w:p>
    <w:p w14:paraId="779C6B13" w14:textId="77777777" w:rsidR="001A5CD0" w:rsidRPr="001A5CD0" w:rsidRDefault="001A5CD0" w:rsidP="001A5CD0">
      <w:pPr>
        <w:numPr>
          <w:ilvl w:val="0"/>
          <w:numId w:val="8"/>
        </w:numPr>
        <w:rPr>
          <w:highlight w:val="yellow"/>
        </w:rPr>
      </w:pPr>
      <w:r w:rsidRPr="001A5CD0">
        <w:rPr>
          <w:highlight w:val="yellow"/>
        </w:rPr>
        <w:t>Decanting + modification strategies</w:t>
      </w:r>
    </w:p>
    <w:p w14:paraId="46C4BB7A" w14:textId="77777777" w:rsidR="001A5CD0" w:rsidRPr="001A5CD0" w:rsidRDefault="001A5CD0" w:rsidP="001A5CD0">
      <w:pPr>
        <w:numPr>
          <w:ilvl w:val="0"/>
          <w:numId w:val="8"/>
        </w:numPr>
        <w:rPr>
          <w:highlight w:val="yellow"/>
        </w:rPr>
      </w:pPr>
      <w:r w:rsidRPr="001A5CD0">
        <w:rPr>
          <w:highlight w:val="yellow"/>
        </w:rPr>
        <w:t>Jurisdictional arbitrage (NV vs others)</w:t>
      </w:r>
      <w:r w:rsidRPr="001A5CD0">
        <w:rPr>
          <w:highlight w:val="yellow"/>
        </w:rPr>
        <w:br/>
        <w:t xml:space="preserve">He’s driving </w:t>
      </w:r>
      <w:r w:rsidRPr="001A5CD0">
        <w:rPr>
          <w:i/>
          <w:iCs/>
          <w:highlight w:val="yellow"/>
        </w:rPr>
        <w:t>current cutting-edge planning</w:t>
      </w:r>
      <w:r w:rsidRPr="001A5CD0">
        <w:rPr>
          <w:highlight w:val="yellow"/>
        </w:rPr>
        <w:t>.</w:t>
      </w:r>
    </w:p>
    <w:p w14:paraId="04590FAA" w14:textId="77777777" w:rsidR="001A5CD0" w:rsidRPr="001A5CD0" w:rsidRDefault="001A5CD0" w:rsidP="001A5CD0">
      <w:pPr>
        <w:rPr>
          <w:b/>
          <w:bCs/>
        </w:rPr>
      </w:pPr>
      <w:r w:rsidRPr="001A5CD0">
        <w:rPr>
          <w:rFonts w:ascii="Segoe UI Emoji" w:hAnsi="Segoe UI Emoji" w:cs="Segoe UI Emoji"/>
          <w:b/>
          <w:bCs/>
        </w:rPr>
        <w:t>🥈</w:t>
      </w:r>
      <w:r w:rsidRPr="001A5CD0">
        <w:rPr>
          <w:b/>
          <w:bCs/>
        </w:rPr>
        <w:t xml:space="preserve"> 2. Barry Engel</w:t>
      </w:r>
    </w:p>
    <w:p w14:paraId="67BAA627" w14:textId="77777777" w:rsidR="001A5CD0" w:rsidRPr="001A5CD0" w:rsidRDefault="001A5CD0" w:rsidP="001A5CD0">
      <w:r w:rsidRPr="001A5CD0">
        <w:t>Created much of the original playbook:</w:t>
      </w:r>
    </w:p>
    <w:p w14:paraId="7E850540" w14:textId="77777777" w:rsidR="001A5CD0" w:rsidRPr="001A5CD0" w:rsidRDefault="001A5CD0" w:rsidP="001A5CD0">
      <w:pPr>
        <w:numPr>
          <w:ilvl w:val="0"/>
          <w:numId w:val="9"/>
        </w:numPr>
      </w:pPr>
      <w:r w:rsidRPr="001A5CD0">
        <w:t>Offshore trusts</w:t>
      </w:r>
    </w:p>
    <w:p w14:paraId="50275558" w14:textId="77777777" w:rsidR="001A5CD0" w:rsidRPr="001A5CD0" w:rsidRDefault="001A5CD0" w:rsidP="001A5CD0">
      <w:pPr>
        <w:numPr>
          <w:ilvl w:val="0"/>
          <w:numId w:val="9"/>
        </w:numPr>
      </w:pPr>
      <w:r w:rsidRPr="001A5CD0">
        <w:t>Early domestic/offshore combinations</w:t>
      </w:r>
      <w:r w:rsidRPr="001A5CD0">
        <w:br/>
        <w:t>Without him, the field looks very different.</w:t>
      </w:r>
    </w:p>
    <w:p w14:paraId="1001FCCB" w14:textId="77777777" w:rsidR="001A5CD0" w:rsidRPr="001A5CD0" w:rsidRDefault="001A5CD0" w:rsidP="001A5CD0">
      <w:pPr>
        <w:rPr>
          <w:b/>
          <w:bCs/>
        </w:rPr>
      </w:pPr>
      <w:r w:rsidRPr="001A5CD0">
        <w:rPr>
          <w:rFonts w:ascii="Segoe UI Emoji" w:hAnsi="Segoe UI Emoji" w:cs="Segoe UI Emoji"/>
          <w:b/>
          <w:bCs/>
        </w:rPr>
        <w:t>🥉</w:t>
      </w:r>
      <w:r w:rsidRPr="001A5CD0">
        <w:rPr>
          <w:b/>
          <w:bCs/>
        </w:rPr>
        <w:t xml:space="preserve"> 3. Jonathan Blattmachr</w:t>
      </w:r>
    </w:p>
    <w:p w14:paraId="374BB9D5" w14:textId="77777777" w:rsidR="001A5CD0" w:rsidRPr="001A5CD0" w:rsidRDefault="001A5CD0" w:rsidP="001A5CD0">
      <w:r w:rsidRPr="001A5CD0">
        <w:t>Elite technical innovation (especially tax-driven structures that double as protection tools).</w:t>
      </w:r>
    </w:p>
    <w:p w14:paraId="6F250228" w14:textId="77777777" w:rsidR="001A5CD0" w:rsidRPr="001A5CD0" w:rsidRDefault="001A5CD0" w:rsidP="001A5CD0">
      <w:pPr>
        <w:rPr>
          <w:b/>
          <w:bCs/>
        </w:rPr>
      </w:pPr>
      <w:r w:rsidRPr="001A5CD0">
        <w:rPr>
          <w:b/>
          <w:bCs/>
        </w:rPr>
        <w:t>4. Gideon Rothschild</w:t>
      </w:r>
    </w:p>
    <w:p w14:paraId="79D0BA4E" w14:textId="77777777" w:rsidR="001A5CD0" w:rsidRPr="001A5CD0" w:rsidRDefault="001A5CD0" w:rsidP="001A5CD0">
      <w:r w:rsidRPr="001A5CD0">
        <w:t>Major role in offshore structuring strategies.</w:t>
      </w:r>
    </w:p>
    <w:p w14:paraId="57883340" w14:textId="77777777" w:rsidR="001A5CD0" w:rsidRPr="001A5CD0" w:rsidRDefault="001A5CD0" w:rsidP="001A5CD0">
      <w:pPr>
        <w:rPr>
          <w:b/>
          <w:bCs/>
        </w:rPr>
      </w:pPr>
      <w:r w:rsidRPr="001A5CD0">
        <w:rPr>
          <w:b/>
          <w:bCs/>
        </w:rPr>
        <w:t>5. Richard W. Nenno</w:t>
      </w:r>
    </w:p>
    <w:p w14:paraId="1F231444" w14:textId="77777777" w:rsidR="001A5CD0" w:rsidRPr="001A5CD0" w:rsidRDefault="001A5CD0" w:rsidP="001A5CD0">
      <w:r w:rsidRPr="001A5CD0">
        <w:t>More of a system optimizer than inventor.</w:t>
      </w:r>
    </w:p>
    <w:p w14:paraId="1FCD2B67" w14:textId="77777777" w:rsidR="001A5CD0" w:rsidRPr="001A5CD0" w:rsidRDefault="001A5CD0" w:rsidP="001A5CD0">
      <w:pPr>
        <w:rPr>
          <w:b/>
          <w:bCs/>
        </w:rPr>
      </w:pPr>
      <w:r w:rsidRPr="001A5CD0">
        <w:rPr>
          <w:b/>
          <w:bCs/>
        </w:rPr>
        <w:t>6. Dan Rubin</w:t>
      </w:r>
    </w:p>
    <w:p w14:paraId="1D06D8D3" w14:textId="77777777" w:rsidR="001A5CD0" w:rsidRPr="001A5CD0" w:rsidRDefault="001A5CD0" w:rsidP="001A5CD0">
      <w:r w:rsidRPr="001A5CD0">
        <w:t>Important early adopter, less cutting-edge today.</w:t>
      </w:r>
    </w:p>
    <w:p w14:paraId="2AB8D84B" w14:textId="77777777" w:rsidR="001A5CD0" w:rsidRPr="001A5CD0" w:rsidRDefault="001A5CD0" w:rsidP="001A5CD0">
      <w:r w:rsidRPr="001A5CD0">
        <w:pict w14:anchorId="17390123">
          <v:rect id="_x0000_i1035" style="width:0;height:1.5pt" o:hralign="center" o:hrstd="t" o:hr="t" fillcolor="#a0a0a0" stroked="f"/>
        </w:pict>
      </w:r>
    </w:p>
    <w:p w14:paraId="104E6D39" w14:textId="77777777" w:rsidR="001A5CD0" w:rsidRPr="00C60418" w:rsidRDefault="001A5CD0" w:rsidP="001A5CD0">
      <w:pPr>
        <w:rPr>
          <w:b/>
          <w:bCs/>
          <w:highlight w:val="yellow"/>
        </w:rPr>
      </w:pPr>
      <w:r w:rsidRPr="00C60418">
        <w:rPr>
          <w:rFonts w:ascii="Segoe UI Emoji" w:hAnsi="Segoe UI Emoji" w:cs="Segoe UI Emoji"/>
          <w:b/>
          <w:bCs/>
          <w:highlight w:val="yellow"/>
        </w:rPr>
        <w:t>🧭</w:t>
      </w:r>
      <w:r w:rsidRPr="00C60418">
        <w:rPr>
          <w:b/>
          <w:bCs/>
          <w:highlight w:val="yellow"/>
        </w:rPr>
        <w:t xml:space="preserve"> Overall Synthesis (who actually dominates?)</w:t>
      </w:r>
    </w:p>
    <w:p w14:paraId="2BC0CB1F" w14:textId="77777777" w:rsidR="001A5CD0" w:rsidRPr="001A5CD0" w:rsidRDefault="001A5CD0" w:rsidP="001A5CD0">
      <w:r w:rsidRPr="00C60418">
        <w:rPr>
          <w:highlight w:val="yellow"/>
        </w:rPr>
        <w:t>If you weight all three categories:</w:t>
      </w:r>
    </w:p>
    <w:p w14:paraId="1E3D2C92" w14:textId="77777777" w:rsidR="001A5CD0" w:rsidRPr="001A5CD0" w:rsidRDefault="001A5CD0" w:rsidP="001A5CD0">
      <w:pPr>
        <w:rPr>
          <w:b/>
          <w:bCs/>
          <w:highlight w:val="yellow"/>
        </w:rPr>
      </w:pPr>
      <w:r w:rsidRPr="001A5CD0">
        <w:rPr>
          <w:rFonts w:ascii="Segoe UI Emoji" w:hAnsi="Segoe UI Emoji" w:cs="Segoe UI Emoji"/>
          <w:b/>
          <w:bCs/>
          <w:highlight w:val="yellow"/>
        </w:rPr>
        <w:t>🥇</w:t>
      </w:r>
      <w:r w:rsidRPr="001A5CD0">
        <w:rPr>
          <w:b/>
          <w:bCs/>
          <w:highlight w:val="yellow"/>
        </w:rPr>
        <w:t xml:space="preserve"> Most influential overall today:</w:t>
      </w:r>
    </w:p>
    <w:p w14:paraId="2BE39B62" w14:textId="77777777" w:rsidR="001A5CD0" w:rsidRPr="001A5CD0" w:rsidRDefault="001A5CD0" w:rsidP="001A5CD0">
      <w:pPr>
        <w:rPr>
          <w:highlight w:val="yellow"/>
        </w:rPr>
      </w:pPr>
      <w:r w:rsidRPr="001A5CD0">
        <w:rPr>
          <w:b/>
          <w:bCs/>
          <w:highlight w:val="yellow"/>
        </w:rPr>
        <w:t>Steven J. Oshins</w:t>
      </w:r>
    </w:p>
    <w:p w14:paraId="55CCB6DF" w14:textId="77777777" w:rsidR="001A5CD0" w:rsidRPr="001A5CD0" w:rsidRDefault="001A5CD0" w:rsidP="001A5CD0">
      <w:pPr>
        <w:numPr>
          <w:ilvl w:val="0"/>
          <w:numId w:val="10"/>
        </w:numPr>
        <w:rPr>
          <w:highlight w:val="yellow"/>
        </w:rPr>
      </w:pPr>
      <w:r w:rsidRPr="001A5CD0">
        <w:rPr>
          <w:highlight w:val="yellow"/>
        </w:rPr>
        <w:t>#1 in legislation</w:t>
      </w:r>
    </w:p>
    <w:p w14:paraId="299072AA" w14:textId="77777777" w:rsidR="001A5CD0" w:rsidRPr="001A5CD0" w:rsidRDefault="001A5CD0" w:rsidP="001A5CD0">
      <w:pPr>
        <w:numPr>
          <w:ilvl w:val="0"/>
          <w:numId w:val="10"/>
        </w:numPr>
        <w:rPr>
          <w:highlight w:val="yellow"/>
        </w:rPr>
      </w:pPr>
      <w:r w:rsidRPr="001A5CD0">
        <w:rPr>
          <w:highlight w:val="yellow"/>
        </w:rPr>
        <w:t>#1 in planning innovation</w:t>
      </w:r>
    </w:p>
    <w:p w14:paraId="258B9B95" w14:textId="77777777" w:rsidR="001A5CD0" w:rsidRPr="001A5CD0" w:rsidRDefault="001A5CD0" w:rsidP="001A5CD0">
      <w:pPr>
        <w:numPr>
          <w:ilvl w:val="0"/>
          <w:numId w:val="10"/>
        </w:numPr>
        <w:rPr>
          <w:highlight w:val="yellow"/>
        </w:rPr>
      </w:pPr>
      <w:r w:rsidRPr="001A5CD0">
        <w:rPr>
          <w:highlight w:val="yellow"/>
        </w:rPr>
        <w:t>Rising influence in case law (by shaping structures courts will evaluate)</w:t>
      </w:r>
    </w:p>
    <w:p w14:paraId="77DC62F7" w14:textId="77777777" w:rsidR="001A5CD0" w:rsidRPr="001A5CD0" w:rsidRDefault="001A5CD0" w:rsidP="001A5CD0">
      <w:pPr>
        <w:rPr>
          <w:b/>
          <w:bCs/>
        </w:rPr>
      </w:pPr>
      <w:r w:rsidRPr="001A5CD0">
        <w:rPr>
          <w:rFonts w:ascii="Segoe UI Emoji" w:hAnsi="Segoe UI Emoji" w:cs="Segoe UI Emoji"/>
          <w:b/>
          <w:bCs/>
        </w:rPr>
        <w:lastRenderedPageBreak/>
        <w:t>🥈</w:t>
      </w:r>
      <w:r w:rsidRPr="001A5CD0">
        <w:rPr>
          <w:b/>
          <w:bCs/>
        </w:rPr>
        <w:t xml:space="preserve"> Historical foundation:</w:t>
      </w:r>
    </w:p>
    <w:p w14:paraId="5CCD94A4" w14:textId="77777777" w:rsidR="001A5CD0" w:rsidRPr="001A5CD0" w:rsidRDefault="001A5CD0" w:rsidP="001A5CD0">
      <w:r w:rsidRPr="001A5CD0">
        <w:rPr>
          <w:b/>
          <w:bCs/>
        </w:rPr>
        <w:t>Barry Engel</w:t>
      </w:r>
    </w:p>
    <w:p w14:paraId="55CC3B9B" w14:textId="77777777" w:rsidR="001A5CD0" w:rsidRPr="001A5CD0" w:rsidRDefault="001A5CD0" w:rsidP="001A5CD0">
      <w:pPr>
        <w:rPr>
          <w:b/>
          <w:bCs/>
        </w:rPr>
      </w:pPr>
      <w:r w:rsidRPr="001A5CD0">
        <w:rPr>
          <w:rFonts w:ascii="Segoe UI Emoji" w:hAnsi="Segoe UI Emoji" w:cs="Segoe UI Emoji"/>
          <w:b/>
          <w:bCs/>
        </w:rPr>
        <w:t>🥉</w:t>
      </w:r>
      <w:r w:rsidRPr="001A5CD0">
        <w:rPr>
          <w:b/>
          <w:bCs/>
        </w:rPr>
        <w:t xml:space="preserve"> Reality check / enforcement influence:</w:t>
      </w:r>
    </w:p>
    <w:p w14:paraId="171795F5" w14:textId="77777777" w:rsidR="001A5CD0" w:rsidRPr="001A5CD0" w:rsidRDefault="001A5CD0" w:rsidP="001A5CD0">
      <w:r w:rsidRPr="001A5CD0">
        <w:rPr>
          <w:b/>
          <w:bCs/>
        </w:rPr>
        <w:t>Jay Adkisson</w:t>
      </w:r>
    </w:p>
    <w:p w14:paraId="7EE09A03" w14:textId="77777777" w:rsidR="001A5CD0" w:rsidRPr="001A5CD0" w:rsidRDefault="001A5CD0" w:rsidP="001A5CD0">
      <w:r w:rsidRPr="001A5CD0">
        <w:pict w14:anchorId="00ED6260">
          <v:rect id="_x0000_i1036" style="width:0;height:1.5pt" o:hralign="center" o:hrstd="t" o:hr="t" fillcolor="#a0a0a0" stroked="f"/>
        </w:pict>
      </w:r>
    </w:p>
    <w:p w14:paraId="09816645" w14:textId="77777777" w:rsidR="001A5CD0" w:rsidRPr="001A5CD0" w:rsidRDefault="001A5CD0" w:rsidP="001A5CD0">
      <w:pPr>
        <w:rPr>
          <w:b/>
          <w:bCs/>
        </w:rPr>
      </w:pPr>
      <w:r w:rsidRPr="001A5CD0">
        <w:rPr>
          <w:rFonts w:ascii="Segoe UI Emoji" w:hAnsi="Segoe UI Emoji" w:cs="Segoe UI Emoji"/>
          <w:b/>
          <w:bCs/>
        </w:rPr>
        <w:t>🔑</w:t>
      </w:r>
      <w:r w:rsidRPr="001A5CD0">
        <w:rPr>
          <w:b/>
          <w:bCs/>
        </w:rPr>
        <w:t xml:space="preserve"> Key Insight</w:t>
      </w:r>
    </w:p>
    <w:p w14:paraId="443D1E3D" w14:textId="77777777" w:rsidR="001A5CD0" w:rsidRPr="001A5CD0" w:rsidRDefault="001A5CD0" w:rsidP="001A5CD0">
      <w:r w:rsidRPr="00C60418">
        <w:rPr>
          <w:highlight w:val="yellow"/>
        </w:rPr>
        <w:t>The “most influential” depends on what you value:</w:t>
      </w:r>
    </w:p>
    <w:p w14:paraId="77BDD456" w14:textId="77777777" w:rsidR="001A5CD0" w:rsidRPr="001A5CD0" w:rsidRDefault="001A5CD0" w:rsidP="001A5CD0">
      <w:pPr>
        <w:numPr>
          <w:ilvl w:val="0"/>
          <w:numId w:val="11"/>
        </w:numPr>
        <w:rPr>
          <w:highlight w:val="yellow"/>
        </w:rPr>
      </w:pPr>
      <w:r w:rsidRPr="001A5CD0">
        <w:rPr>
          <w:b/>
          <w:bCs/>
          <w:highlight w:val="yellow"/>
        </w:rPr>
        <w:t>Want to change the law? → Oshins</w:t>
      </w:r>
    </w:p>
    <w:p w14:paraId="4887E0B3" w14:textId="77777777" w:rsidR="001A5CD0" w:rsidRPr="001A5CD0" w:rsidRDefault="001A5CD0" w:rsidP="001A5CD0">
      <w:pPr>
        <w:numPr>
          <w:ilvl w:val="0"/>
          <w:numId w:val="11"/>
        </w:numPr>
      </w:pPr>
      <w:r w:rsidRPr="001A5CD0">
        <w:rPr>
          <w:b/>
          <w:bCs/>
        </w:rPr>
        <w:t>Want to invent the field? → Engel</w:t>
      </w:r>
    </w:p>
    <w:p w14:paraId="1FC41DCD" w14:textId="77777777" w:rsidR="001A5CD0" w:rsidRPr="001A5CD0" w:rsidRDefault="001A5CD0" w:rsidP="001A5CD0">
      <w:pPr>
        <w:numPr>
          <w:ilvl w:val="0"/>
          <w:numId w:val="11"/>
        </w:numPr>
      </w:pPr>
      <w:r w:rsidRPr="001A5CD0">
        <w:rPr>
          <w:b/>
          <w:bCs/>
        </w:rPr>
        <w:t>Want to see what survives attack? → Adkisson</w:t>
      </w:r>
    </w:p>
    <w:p w14:paraId="41B81518" w14:textId="77777777" w:rsidR="001A5CD0" w:rsidRPr="001A5CD0" w:rsidRDefault="001A5CD0" w:rsidP="001A5CD0">
      <w:r w:rsidRPr="001A5CD0">
        <w:pict w14:anchorId="2DE3BB5E">
          <v:rect id="_x0000_i1037" style="width:0;height:1.5pt" o:hralign="center" o:hrstd="t" o:hr="t" fillcolor="#a0a0a0" stroked="f"/>
        </w:pict>
      </w:r>
    </w:p>
    <w:p w14:paraId="4E0E0878" w14:textId="77777777" w:rsidR="001A5CD0" w:rsidRPr="001A5CD0" w:rsidRDefault="001A5CD0" w:rsidP="001A5CD0">
      <w:r w:rsidRPr="001A5CD0">
        <w:t xml:space="preserve">If you want, I can do a </w:t>
      </w:r>
      <w:r w:rsidRPr="001A5CD0">
        <w:rPr>
          <w:b/>
          <w:bCs/>
        </w:rPr>
        <w:t>“who actually wins in court vs who sounds good in marketing” ranking</w:t>
      </w:r>
      <w:r w:rsidRPr="001A5CD0">
        <w:t>—that’s where things get even more interesting.</w:t>
      </w:r>
    </w:p>
    <w:p w14:paraId="0E8DD81C" w14:textId="77777777" w:rsidR="002274EE" w:rsidRDefault="002274EE"/>
    <w:sectPr w:rsidR="00227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3994"/>
    <w:multiLevelType w:val="multilevel"/>
    <w:tmpl w:val="4ECE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16675"/>
    <w:multiLevelType w:val="multilevel"/>
    <w:tmpl w:val="BF94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75ED3"/>
    <w:multiLevelType w:val="multilevel"/>
    <w:tmpl w:val="16FC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72CCD"/>
    <w:multiLevelType w:val="multilevel"/>
    <w:tmpl w:val="F7BA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F2B28"/>
    <w:multiLevelType w:val="multilevel"/>
    <w:tmpl w:val="8EA0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850A9"/>
    <w:multiLevelType w:val="multilevel"/>
    <w:tmpl w:val="3B1A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DD6E1A"/>
    <w:multiLevelType w:val="multilevel"/>
    <w:tmpl w:val="5932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7C09CB"/>
    <w:multiLevelType w:val="multilevel"/>
    <w:tmpl w:val="D528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F85D39"/>
    <w:multiLevelType w:val="multilevel"/>
    <w:tmpl w:val="466E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DA05AA"/>
    <w:multiLevelType w:val="multilevel"/>
    <w:tmpl w:val="EC12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D569A3"/>
    <w:multiLevelType w:val="multilevel"/>
    <w:tmpl w:val="9B9C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048849">
    <w:abstractNumId w:val="1"/>
  </w:num>
  <w:num w:numId="2" w16cid:durableId="2107070943">
    <w:abstractNumId w:val="2"/>
  </w:num>
  <w:num w:numId="3" w16cid:durableId="562985774">
    <w:abstractNumId w:val="10"/>
  </w:num>
  <w:num w:numId="4" w16cid:durableId="2070809721">
    <w:abstractNumId w:val="7"/>
  </w:num>
  <w:num w:numId="5" w16cid:durableId="613706278">
    <w:abstractNumId w:val="4"/>
  </w:num>
  <w:num w:numId="6" w16cid:durableId="1899628592">
    <w:abstractNumId w:val="8"/>
  </w:num>
  <w:num w:numId="7" w16cid:durableId="212890077">
    <w:abstractNumId w:val="6"/>
  </w:num>
  <w:num w:numId="8" w16cid:durableId="284435728">
    <w:abstractNumId w:val="9"/>
  </w:num>
  <w:num w:numId="9" w16cid:durableId="2025209411">
    <w:abstractNumId w:val="3"/>
  </w:num>
  <w:num w:numId="10" w16cid:durableId="367530665">
    <w:abstractNumId w:val="5"/>
  </w:num>
  <w:num w:numId="11" w16cid:durableId="84798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0"/>
    <w:rsid w:val="001A5CD0"/>
    <w:rsid w:val="002274EE"/>
    <w:rsid w:val="005747C1"/>
    <w:rsid w:val="00C60418"/>
    <w:rsid w:val="00F930A9"/>
    <w:rsid w:val="00FE4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0F4B"/>
  <w15:chartTrackingRefBased/>
  <w15:docId w15:val="{9A5F01C5-CF07-4BEF-AEC5-332BE792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CD0"/>
    <w:rPr>
      <w:rFonts w:eastAsiaTheme="majorEastAsia" w:cstheme="majorBidi"/>
      <w:color w:val="272727" w:themeColor="text1" w:themeTint="D8"/>
    </w:rPr>
  </w:style>
  <w:style w:type="paragraph" w:styleId="Title">
    <w:name w:val="Title"/>
    <w:basedOn w:val="Normal"/>
    <w:next w:val="Normal"/>
    <w:link w:val="TitleChar"/>
    <w:uiPriority w:val="10"/>
    <w:qFormat/>
    <w:rsid w:val="001A5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CD0"/>
    <w:pPr>
      <w:spacing w:before="160"/>
      <w:jc w:val="center"/>
    </w:pPr>
    <w:rPr>
      <w:i/>
      <w:iCs/>
      <w:color w:val="404040" w:themeColor="text1" w:themeTint="BF"/>
    </w:rPr>
  </w:style>
  <w:style w:type="character" w:customStyle="1" w:styleId="QuoteChar">
    <w:name w:val="Quote Char"/>
    <w:basedOn w:val="DefaultParagraphFont"/>
    <w:link w:val="Quote"/>
    <w:uiPriority w:val="29"/>
    <w:rsid w:val="001A5CD0"/>
    <w:rPr>
      <w:i/>
      <w:iCs/>
      <w:color w:val="404040" w:themeColor="text1" w:themeTint="BF"/>
    </w:rPr>
  </w:style>
  <w:style w:type="paragraph" w:styleId="ListParagraph">
    <w:name w:val="List Paragraph"/>
    <w:basedOn w:val="Normal"/>
    <w:uiPriority w:val="34"/>
    <w:qFormat/>
    <w:rsid w:val="001A5CD0"/>
    <w:pPr>
      <w:ind w:left="720"/>
      <w:contextualSpacing/>
    </w:pPr>
  </w:style>
  <w:style w:type="character" w:styleId="IntenseEmphasis">
    <w:name w:val="Intense Emphasis"/>
    <w:basedOn w:val="DefaultParagraphFont"/>
    <w:uiPriority w:val="21"/>
    <w:qFormat/>
    <w:rsid w:val="001A5CD0"/>
    <w:rPr>
      <w:i/>
      <w:iCs/>
      <w:color w:val="0F4761" w:themeColor="accent1" w:themeShade="BF"/>
    </w:rPr>
  </w:style>
  <w:style w:type="paragraph" w:styleId="IntenseQuote">
    <w:name w:val="Intense Quote"/>
    <w:basedOn w:val="Normal"/>
    <w:next w:val="Normal"/>
    <w:link w:val="IntenseQuoteChar"/>
    <w:uiPriority w:val="30"/>
    <w:qFormat/>
    <w:rsid w:val="001A5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CD0"/>
    <w:rPr>
      <w:i/>
      <w:iCs/>
      <w:color w:val="0F4761" w:themeColor="accent1" w:themeShade="BF"/>
    </w:rPr>
  </w:style>
  <w:style w:type="character" w:styleId="IntenseReference">
    <w:name w:val="Intense Reference"/>
    <w:basedOn w:val="DefaultParagraphFont"/>
    <w:uiPriority w:val="32"/>
    <w:qFormat/>
    <w:rsid w:val="001A5CD0"/>
    <w:rPr>
      <w:b/>
      <w:bCs/>
      <w:smallCaps/>
      <w:color w:val="0F4761" w:themeColor="accent1" w:themeShade="BF"/>
      <w:spacing w:val="5"/>
    </w:rPr>
  </w:style>
  <w:style w:type="character" w:styleId="Hyperlink">
    <w:name w:val="Hyperlink"/>
    <w:basedOn w:val="DefaultParagraphFont"/>
    <w:uiPriority w:val="99"/>
    <w:semiHidden/>
    <w:unhideWhenUsed/>
    <w:rsid w:val="00C604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atgpt.com/share/69bb1348-f67c-8005-8c47-6c39e6ce18c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Oshins</dc:creator>
  <cp:keywords/>
  <dc:description/>
  <cp:lastModifiedBy>Steve Oshins</cp:lastModifiedBy>
  <cp:revision>2</cp:revision>
  <cp:lastPrinted>2026-03-19T04:03:00Z</cp:lastPrinted>
  <dcterms:created xsi:type="dcterms:W3CDTF">2026-03-19T03:45:00Z</dcterms:created>
  <dcterms:modified xsi:type="dcterms:W3CDTF">2026-03-19T04:04:00Z</dcterms:modified>
</cp:coreProperties>
</file>